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7E48" w14:textId="2454412E" w:rsidR="001B5D0F" w:rsidRDefault="001B5D0F" w:rsidP="001B590E">
      <w:pPr>
        <w:jc w:val="center"/>
      </w:pPr>
      <w:r w:rsidRPr="001B5D0F">
        <w:rPr>
          <w:rFonts w:ascii="&amp;quot" w:hAnsi="&amp;quot"/>
          <w:b/>
          <w:bCs/>
          <w:caps/>
          <w:noProof/>
          <w:color w:val="FFFFFF"/>
          <w:spacing w:val="7"/>
          <w:sz w:val="36"/>
          <w:szCs w:val="36"/>
        </w:rPr>
        <w:t xml:space="preserve"> </w:t>
      </w:r>
      <w:r>
        <w:rPr>
          <w:rFonts w:ascii="&amp;quot" w:hAnsi="&amp;quot"/>
          <w:b/>
          <w:bCs/>
          <w:caps/>
          <w:noProof/>
          <w:color w:val="FFFFFF"/>
          <w:spacing w:val="7"/>
          <w:sz w:val="36"/>
          <w:szCs w:val="36"/>
        </w:rPr>
        <w:drawing>
          <wp:inline distT="0" distB="0" distL="0" distR="0" wp14:anchorId="6FF46AF4" wp14:editId="0EB80B47">
            <wp:extent cx="1887220" cy="570865"/>
            <wp:effectExtent l="0" t="0" r="0" b="635"/>
            <wp:docPr id="2" name="Picture 2" descr="IDAHO APARTMENT ASSOCIATION | Boise, I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AHO APARTMENT ASSOCIATION | Boise, I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8AAE" w14:textId="4CCAB59B" w:rsidR="001B590E" w:rsidRDefault="001B5D0F" w:rsidP="001B5D0F">
      <w:pPr>
        <w:jc w:val="center"/>
      </w:pPr>
      <w:r>
        <w:t>P</w:t>
      </w:r>
      <w:r w:rsidR="001B590E">
        <w:t>olicy Statement on HB 462 and HB</w:t>
      </w:r>
      <w:r>
        <w:t xml:space="preserve"> 4</w:t>
      </w:r>
      <w:r w:rsidR="001B590E">
        <w:t>59</w:t>
      </w:r>
    </w:p>
    <w:p w14:paraId="2E458E89" w14:textId="77777777" w:rsidR="001B5D0F" w:rsidRDefault="001B590E">
      <w:r>
        <w:t>Dear Legislator –</w:t>
      </w:r>
    </w:p>
    <w:p w14:paraId="2AAE7693" w14:textId="78545A1C" w:rsidR="001B590E" w:rsidRDefault="001B590E">
      <w:r>
        <w:t xml:space="preserve">There are two well intentioned housing bills before the house this week that will do significant damage to </w:t>
      </w:r>
      <w:r w:rsidR="00E450F5">
        <w:t xml:space="preserve">tenants the bills are designed to help, to </w:t>
      </w:r>
      <w:r>
        <w:t>property rights</w:t>
      </w:r>
      <w:r w:rsidR="00E450F5">
        <w:t xml:space="preserve"> and to </w:t>
      </w:r>
      <w:r>
        <w:t xml:space="preserve">the ability for parties to </w:t>
      </w:r>
      <w:proofErr w:type="gramStart"/>
      <w:r>
        <w:t>enter into</w:t>
      </w:r>
      <w:proofErr w:type="gramEnd"/>
      <w:r>
        <w:t xml:space="preserve"> contracts.</w:t>
      </w:r>
      <w:r w:rsidR="00871ADC">
        <w:t xml:space="preserve"> We ask you to oppose both.</w:t>
      </w:r>
    </w:p>
    <w:p w14:paraId="19D81051" w14:textId="7CDBC882" w:rsidR="001B590E" w:rsidRDefault="001B590E" w:rsidP="001B590E">
      <w:r>
        <w:rPr>
          <w:b/>
          <w:bCs/>
        </w:rPr>
        <w:t>HB 459</w:t>
      </w:r>
      <w:r>
        <w:t xml:space="preserve"> </w:t>
      </w:r>
    </w:p>
    <w:p w14:paraId="10F6B54A" w14:textId="77777777" w:rsidR="001B590E" w:rsidRDefault="001B590E" w:rsidP="001B590E">
      <w:r>
        <w:t>This bill does three things:</w:t>
      </w:r>
    </w:p>
    <w:p w14:paraId="6395A4C2" w14:textId="5D845E6C" w:rsidR="001B590E" w:rsidRDefault="001B590E" w:rsidP="001B59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 requires a </w:t>
      </w:r>
      <w:r w:rsidR="001B76AA">
        <w:rPr>
          <w:rFonts w:eastAsia="Times New Roman"/>
        </w:rPr>
        <w:t>housing provider</w:t>
      </w:r>
      <w:r>
        <w:rPr>
          <w:rFonts w:eastAsia="Times New Roman"/>
        </w:rPr>
        <w:t xml:space="preserve"> to give 45 days’ notice to a tenant with a 12-month lease or longer to terminate tenancy (right now law requires 15 days) </w:t>
      </w:r>
    </w:p>
    <w:p w14:paraId="7EDE8E40" w14:textId="30E5A046" w:rsidR="001B590E" w:rsidRDefault="001B590E" w:rsidP="001B59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 requires a </w:t>
      </w:r>
      <w:r w:rsidR="001B76AA">
        <w:rPr>
          <w:rFonts w:eastAsia="Times New Roman"/>
        </w:rPr>
        <w:t>housing provider</w:t>
      </w:r>
      <w:r>
        <w:rPr>
          <w:rFonts w:eastAsia="Times New Roman"/>
        </w:rPr>
        <w:t xml:space="preserve"> to give 45 days’ notice to a tenant with a 12-month lease or longer to raise rent more than 10% </w:t>
      </w:r>
    </w:p>
    <w:p w14:paraId="3B041D0B" w14:textId="77777777" w:rsidR="001B590E" w:rsidRDefault="001B590E" w:rsidP="001B59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 requires 30 days’ notice to a tenant on a month-to-month tenancy to raise rent more than 10% </w:t>
      </w:r>
    </w:p>
    <w:p w14:paraId="74A96A7D" w14:textId="5B904A95" w:rsidR="002A687A" w:rsidRDefault="002A687A" w:rsidP="001B590E">
      <w:pPr>
        <w:rPr>
          <w:b/>
          <w:bCs/>
        </w:rPr>
      </w:pPr>
    </w:p>
    <w:p w14:paraId="38B89CB9" w14:textId="6F890160" w:rsidR="001B590E" w:rsidRDefault="000E70FC" w:rsidP="001B590E">
      <w:r>
        <w:t>Making</w:t>
      </w:r>
      <w:r w:rsidR="002A687A">
        <w:t xml:space="preserve"> </w:t>
      </w:r>
      <w:r w:rsidR="009E32A4">
        <w:t>housing provider</w:t>
      </w:r>
      <w:r w:rsidR="002A687A">
        <w:t>s give longer notices of rent increases and move-outs</w:t>
      </w:r>
      <w:r w:rsidR="001B590E">
        <w:t xml:space="preserve"> sounds innocuous, and is well intentioned,</w:t>
      </w:r>
      <w:r w:rsidR="00AB52AA">
        <w:t xml:space="preserve"> </w:t>
      </w:r>
      <w:r>
        <w:t xml:space="preserve">but </w:t>
      </w:r>
      <w:r w:rsidR="00390666">
        <w:t xml:space="preserve">this bill </w:t>
      </w:r>
      <w:r w:rsidR="00AB52AA">
        <w:t>is not balanced</w:t>
      </w:r>
      <w:r w:rsidR="001B590E">
        <w:t xml:space="preserve">. It </w:t>
      </w:r>
      <w:r>
        <w:t xml:space="preserve">extends from 15 to 45, the number of days’ notice </w:t>
      </w:r>
      <w:r w:rsidRPr="000E70FC">
        <w:rPr>
          <w:u w:val="single"/>
        </w:rPr>
        <w:t>owners</w:t>
      </w:r>
      <w:r>
        <w:t xml:space="preserve"> must give tenants to move at lease end</w:t>
      </w:r>
      <w:r w:rsidR="001B590E">
        <w:t xml:space="preserve">. However, </w:t>
      </w:r>
      <w:r w:rsidR="001B590E" w:rsidRPr="002A687A">
        <w:rPr>
          <w:u w:val="single"/>
        </w:rPr>
        <w:t>it is not reciprocal</w:t>
      </w:r>
      <w:r w:rsidR="001B590E">
        <w:t xml:space="preserve"> – tenants can still give </w:t>
      </w:r>
      <w:r w:rsidR="002D7E60">
        <w:t>housing providers</w:t>
      </w:r>
      <w:r w:rsidR="001B590E">
        <w:t xml:space="preserve"> 15 days’ notice</w:t>
      </w:r>
      <w:r w:rsidR="00A2539B">
        <w:t>, not 45,</w:t>
      </w:r>
      <w:r w:rsidR="001B590E">
        <w:t xml:space="preserve"> to end a tenancy</w:t>
      </w:r>
      <w:r w:rsidR="00A2539B">
        <w:t>.</w:t>
      </w:r>
      <w:r w:rsidR="001B590E">
        <w:t xml:space="preserve"> </w:t>
      </w:r>
      <w:r w:rsidR="00AB52AA" w:rsidRPr="00A2539B">
        <w:rPr>
          <w:b/>
          <w:bCs/>
        </w:rPr>
        <w:t>This is a fatal flaw</w:t>
      </w:r>
      <w:r w:rsidR="00AB52AA">
        <w:t>, and f</w:t>
      </w:r>
      <w:r w:rsidR="001B590E">
        <w:t xml:space="preserve">or that reason alone, </w:t>
      </w:r>
      <w:r w:rsidR="00A2539B">
        <w:t xml:space="preserve">its lack of </w:t>
      </w:r>
      <w:r>
        <w:t xml:space="preserve">reciprocity, </w:t>
      </w:r>
      <w:r w:rsidR="001B590E">
        <w:t xml:space="preserve">we ask you to reject it. </w:t>
      </w:r>
      <w:r w:rsidR="00A2539B">
        <w:t>Additionally</w:t>
      </w:r>
      <w:r w:rsidR="001B590E">
        <w:t>, there are also significant unintended consequence of this bill that hurt tenants, the group this bill is trying to protect.</w:t>
      </w:r>
    </w:p>
    <w:p w14:paraId="2A49628E" w14:textId="1EE9B840" w:rsidR="002D7E60" w:rsidRDefault="001B76AA" w:rsidP="001B590E">
      <w:r>
        <w:t xml:space="preserve">If </w:t>
      </w:r>
      <w:r w:rsidR="00390666">
        <w:t>HB 459 passes</w:t>
      </w:r>
      <w:r w:rsidR="001B590E">
        <w:t xml:space="preserve">, we predict that </w:t>
      </w:r>
      <w:r w:rsidR="009E32A4">
        <w:t>housing provider</w:t>
      </w:r>
      <w:r>
        <w:t>s</w:t>
      </w:r>
      <w:r w:rsidR="001B590E">
        <w:t xml:space="preserve"> will </w:t>
      </w:r>
      <w:r>
        <w:t>stop signing</w:t>
      </w:r>
      <w:r w:rsidR="001B590E">
        <w:t xml:space="preserve"> 12 month</w:t>
      </w:r>
      <w:r>
        <w:t xml:space="preserve"> or longer leases</w:t>
      </w:r>
      <w:r w:rsidR="001B590E">
        <w:t>, because of the onerous notice provisions that would be required to end tenancy</w:t>
      </w:r>
      <w:r>
        <w:t xml:space="preserve"> – 45 days instead of 15</w:t>
      </w:r>
      <w:r w:rsidR="001B590E">
        <w:t>.</w:t>
      </w:r>
      <w:r w:rsidR="002A687A">
        <w:t xml:space="preserve"> </w:t>
      </w:r>
      <w:r w:rsidR="00390666">
        <w:t>Why sign a year lease and be subject to 45</w:t>
      </w:r>
      <w:r w:rsidR="000E70FC">
        <w:t>-</w:t>
      </w:r>
      <w:r w:rsidR="00390666">
        <w:t xml:space="preserve">day notice requirement, when you can sign a shorter lease and </w:t>
      </w:r>
      <w:r>
        <w:t xml:space="preserve">only give </w:t>
      </w:r>
      <w:r w:rsidR="00390666">
        <w:t>15</w:t>
      </w:r>
      <w:r w:rsidR="000E70FC">
        <w:t>-</w:t>
      </w:r>
      <w:r w:rsidR="00390666">
        <w:t>day</w:t>
      </w:r>
      <w:r>
        <w:t xml:space="preserve"> </w:t>
      </w:r>
      <w:r w:rsidR="00390666">
        <w:t>notice</w:t>
      </w:r>
      <w:r>
        <w:t xml:space="preserve"> if the tenant is a problem</w:t>
      </w:r>
      <w:r w:rsidR="000E70FC">
        <w:t>?</w:t>
      </w:r>
      <w:r w:rsidR="001B590E">
        <w:t xml:space="preserve"> </w:t>
      </w:r>
    </w:p>
    <w:p w14:paraId="686F86F0" w14:textId="00840D74" w:rsidR="002A687A" w:rsidRDefault="00390666" w:rsidP="001B590E">
      <w:r>
        <w:t>Having a law that punishes owners for signing longer leases threatens neighborhood stability</w:t>
      </w:r>
      <w:r w:rsidR="002A687A">
        <w:t xml:space="preserve">. If </w:t>
      </w:r>
      <w:r w:rsidR="009E32A4">
        <w:t>housing provider</w:t>
      </w:r>
      <w:r w:rsidR="002A687A">
        <w:t xml:space="preserve">s </w:t>
      </w:r>
      <w:r>
        <w:t>sign shorter leases</w:t>
      </w:r>
      <w:r w:rsidR="002A687A">
        <w:t>, turnover will increase. This increase in transiency will be</w:t>
      </w:r>
      <w:r w:rsidR="001B590E">
        <w:t xml:space="preserve"> bad for Idaho communities and lead to less stable neighborhoods.</w:t>
      </w:r>
      <w:r w:rsidR="002A687A">
        <w:t xml:space="preserve"> Long term residents care more about the neighborhood, establish roots and are more connected to neighbors. Any public policy that</w:t>
      </w:r>
      <w:r>
        <w:t xml:space="preserve"> increases turnover, because it punishes owners for long leases, </w:t>
      </w:r>
      <w:r w:rsidR="002A687A">
        <w:t>is bad public policy.</w:t>
      </w:r>
    </w:p>
    <w:p w14:paraId="44B4085D" w14:textId="48CE77CC" w:rsidR="002D7E60" w:rsidRDefault="000E70FC" w:rsidP="002D7E60">
      <w:r>
        <w:t>Also</w:t>
      </w:r>
      <w:r w:rsidR="002D7E60">
        <w:t>, if it becomes harder to end a rental relationship, housing providers will be more selective and pickier on who they rent to. This would be bad for tenants</w:t>
      </w:r>
      <w:r w:rsidR="001B76AA">
        <w:t xml:space="preserve"> with low income or imperfect backgrounds, like poor credit or criminal history</w:t>
      </w:r>
      <w:r w:rsidR="002D7E60">
        <w:t>.</w:t>
      </w:r>
    </w:p>
    <w:p w14:paraId="0C5C098D" w14:textId="24D5320F" w:rsidR="002A687A" w:rsidRDefault="002A687A" w:rsidP="001B590E">
      <w:r>
        <w:t>We ask you to reject this bill</w:t>
      </w:r>
      <w:r w:rsidR="001B76AA">
        <w:t xml:space="preserve"> because </w:t>
      </w:r>
      <w:proofErr w:type="spellStart"/>
      <w:r w:rsidR="001B76AA">
        <w:t>its</w:t>
      </w:r>
      <w:proofErr w:type="spellEnd"/>
      <w:r w:rsidR="001B76AA">
        <w:t xml:space="preserve"> bad for tenants and communities and will lead to shorter leases.</w:t>
      </w:r>
    </w:p>
    <w:p w14:paraId="47D4DED4" w14:textId="77777777" w:rsidR="001B5D0F" w:rsidRDefault="001B5D0F" w:rsidP="001B590E"/>
    <w:p w14:paraId="16AD56C0" w14:textId="24F7E6B5" w:rsidR="001B590E" w:rsidRDefault="001B590E" w:rsidP="001B590E">
      <w:r>
        <w:rPr>
          <w:b/>
          <w:bCs/>
        </w:rPr>
        <w:t>HB 462</w:t>
      </w:r>
    </w:p>
    <w:p w14:paraId="13E66466" w14:textId="7978C3DA" w:rsidR="001B590E" w:rsidRDefault="001B590E" w:rsidP="001B590E">
      <w:r>
        <w:t>This bill</w:t>
      </w:r>
      <w:r w:rsidR="002D7E60">
        <w:t xml:space="preserve"> would be DISASTEROUS</w:t>
      </w:r>
      <w:r>
        <w:t xml:space="preserve"> for</w:t>
      </w:r>
      <w:r w:rsidR="00A2539B">
        <w:t xml:space="preserve"> </w:t>
      </w:r>
      <w:r>
        <w:t>rental housing</w:t>
      </w:r>
      <w:r w:rsidR="00A2539B">
        <w:t xml:space="preserve">. </w:t>
      </w:r>
      <w:r w:rsidR="002D7E60">
        <w:t>It</w:t>
      </w:r>
      <w:r>
        <w:t xml:space="preserve"> would:</w:t>
      </w:r>
    </w:p>
    <w:p w14:paraId="08A64DFD" w14:textId="676B09FB" w:rsidR="001B590E" w:rsidRDefault="001B590E" w:rsidP="009E32A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Cap late fees at 2 days pro</w:t>
      </w:r>
      <w:r w:rsidR="002D7E60">
        <w:rPr>
          <w:rFonts w:eastAsia="Times New Roman"/>
        </w:rPr>
        <w:t>-</w:t>
      </w:r>
      <w:r>
        <w:rPr>
          <w:rFonts w:eastAsia="Times New Roman"/>
        </w:rPr>
        <w:t>rated rent, with a max of $75 a month</w:t>
      </w:r>
    </w:p>
    <w:p w14:paraId="6F0A8779" w14:textId="70285B6C" w:rsidR="001B590E" w:rsidRDefault="002D7E60" w:rsidP="009E32A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</w:t>
      </w:r>
      <w:r w:rsidR="001B590E">
        <w:rPr>
          <w:rFonts w:eastAsia="Times New Roman"/>
        </w:rPr>
        <w:t>equire a walk</w:t>
      </w:r>
      <w:r w:rsidR="009E32A4">
        <w:rPr>
          <w:rFonts w:eastAsia="Times New Roman"/>
        </w:rPr>
        <w:t>-</w:t>
      </w:r>
      <w:r w:rsidR="001B590E">
        <w:rPr>
          <w:rFonts w:eastAsia="Times New Roman"/>
        </w:rPr>
        <w:t>through inspection of premises upon move-in and move-out</w:t>
      </w:r>
    </w:p>
    <w:p w14:paraId="01FC1F60" w14:textId="72F054E8" w:rsidR="001B590E" w:rsidRDefault="001B590E" w:rsidP="009E32A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If the tenant refused to do a walkthrough at move-out, prohibit ANY deductions from security deposit</w:t>
      </w:r>
    </w:p>
    <w:p w14:paraId="404C6770" w14:textId="08F640B2" w:rsidR="001B590E" w:rsidRDefault="001B590E" w:rsidP="009E32A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Require an itemized invoice of deductions to security deposits for any charges </w:t>
      </w:r>
    </w:p>
    <w:p w14:paraId="4E290B0E" w14:textId="555A82CC" w:rsidR="001B590E" w:rsidRDefault="001B590E" w:rsidP="001B590E"/>
    <w:p w14:paraId="0C58AC2C" w14:textId="21D8464A" w:rsidR="002A687A" w:rsidRDefault="009E32A4" w:rsidP="001B590E">
      <w:r>
        <w:lastRenderedPageBreak/>
        <w:t xml:space="preserve">1 – Late Fees: </w:t>
      </w:r>
      <w:r w:rsidR="002A687A">
        <w:t xml:space="preserve">Most </w:t>
      </w:r>
      <w:r>
        <w:t>housing provider</w:t>
      </w:r>
      <w:r w:rsidR="002A687A">
        <w:t xml:space="preserve">s don’t want to collect late fees. They want rent paid on time so they can pay their expenses and support their family. Late fees </w:t>
      </w:r>
      <w:r w:rsidR="000E70FC">
        <w:t>are a disincentive to pay late</w:t>
      </w:r>
      <w:r w:rsidR="002A687A">
        <w:t>.</w:t>
      </w:r>
      <w:r w:rsidR="00390666">
        <w:t xml:space="preserve"> </w:t>
      </w:r>
      <w:r w:rsidR="00621154">
        <w:t>Fees should be based on %</w:t>
      </w:r>
      <w:r w:rsidR="00A2539B">
        <w:t xml:space="preserve"> of the rent</w:t>
      </w:r>
      <w:r w:rsidR="001B76AA">
        <w:t>, not capped at $75</w:t>
      </w:r>
      <w:r w:rsidR="00621154">
        <w:t xml:space="preserve">. </w:t>
      </w:r>
      <w:r w:rsidR="001041EA">
        <w:t xml:space="preserve">Courts </w:t>
      </w:r>
      <w:r w:rsidR="00621154">
        <w:t xml:space="preserve">are </w:t>
      </w:r>
      <w:r w:rsidR="001041EA">
        <w:t xml:space="preserve">already the arbiter of reasonable late fees, and if they find </w:t>
      </w:r>
      <w:r w:rsidR="00621154">
        <w:t xml:space="preserve">late </w:t>
      </w:r>
      <w:r w:rsidR="001041EA">
        <w:t>fee</w:t>
      </w:r>
      <w:r w:rsidR="00621154">
        <w:t>s</w:t>
      </w:r>
      <w:r w:rsidR="001041EA">
        <w:t xml:space="preserve"> onerous, they can throw </w:t>
      </w:r>
      <w:r w:rsidR="001B76AA">
        <w:t>them</w:t>
      </w:r>
      <w:r w:rsidR="001041EA">
        <w:t xml:space="preserve"> out. </w:t>
      </w:r>
      <w:r>
        <w:t>If the legislature</w:t>
      </w:r>
      <w:r w:rsidR="002A687A">
        <w:t xml:space="preserve"> takes away private parties right to contract on late fees, if will take away the incentive for tenants to pay on time, leading to:</w:t>
      </w:r>
    </w:p>
    <w:p w14:paraId="3FF26773" w14:textId="77777777" w:rsidR="002A687A" w:rsidRDefault="002A687A" w:rsidP="002A687A">
      <w:pPr>
        <w:pStyle w:val="ListParagraph"/>
        <w:numPr>
          <w:ilvl w:val="0"/>
          <w:numId w:val="5"/>
        </w:numPr>
      </w:pPr>
      <w:r>
        <w:t>More tenants paying late</w:t>
      </w:r>
    </w:p>
    <w:p w14:paraId="1A019AFD" w14:textId="59468B44" w:rsidR="002A687A" w:rsidRDefault="002A687A" w:rsidP="002A687A">
      <w:pPr>
        <w:pStyle w:val="ListParagraph"/>
        <w:numPr>
          <w:ilvl w:val="0"/>
          <w:numId w:val="5"/>
        </w:numPr>
      </w:pPr>
      <w:r>
        <w:t xml:space="preserve">More </w:t>
      </w:r>
      <w:r w:rsidR="009E32A4">
        <w:t>housing provider</w:t>
      </w:r>
      <w:r>
        <w:t>s filing evictions</w:t>
      </w:r>
      <w:r w:rsidR="00621154">
        <w:t xml:space="preserve"> on chronic late payers earlier</w:t>
      </w:r>
      <w:r w:rsidR="001B76AA">
        <w:t>,</w:t>
      </w:r>
      <w:r w:rsidR="00621154">
        <w:t xml:space="preserve"> since their late fees are capped</w:t>
      </w:r>
    </w:p>
    <w:p w14:paraId="2DB53A52" w14:textId="562E9919" w:rsidR="002A687A" w:rsidRDefault="009E32A4" w:rsidP="002A687A">
      <w:pPr>
        <w:pStyle w:val="ListParagraph"/>
        <w:numPr>
          <w:ilvl w:val="0"/>
          <w:numId w:val="5"/>
        </w:numPr>
      </w:pPr>
      <w:r>
        <w:t>Housing provider</w:t>
      </w:r>
      <w:r w:rsidR="002A687A">
        <w:t>s not being able to pay their expenses, like mortgages and property maintenance, and not being able to support their families</w:t>
      </w:r>
    </w:p>
    <w:p w14:paraId="29BCB974" w14:textId="77777777" w:rsidR="009E32A4" w:rsidRDefault="009E32A4" w:rsidP="009E32A4">
      <w:pPr>
        <w:pStyle w:val="ListParagraph"/>
      </w:pPr>
    </w:p>
    <w:p w14:paraId="362B85E3" w14:textId="0ADA85A8" w:rsidR="009E32A4" w:rsidRDefault="001B590E" w:rsidP="001B590E">
      <w:r>
        <w:t>T</w:t>
      </w:r>
      <w:r w:rsidR="00A2539B">
        <w:t>his bill, designed to help tenants, will</w:t>
      </w:r>
      <w:r w:rsidR="009E32A4">
        <w:t xml:space="preserve"> </w:t>
      </w:r>
      <w:proofErr w:type="gramStart"/>
      <w:r w:rsidR="00A2539B">
        <w:t xml:space="preserve">ACTUALLY </w:t>
      </w:r>
      <w:r w:rsidR="009E32A4">
        <w:t>hurt</w:t>
      </w:r>
      <w:proofErr w:type="gramEnd"/>
      <w:r w:rsidR="009E32A4">
        <w:t xml:space="preserve"> tenants in the following ways:</w:t>
      </w:r>
    </w:p>
    <w:p w14:paraId="4E3EED22" w14:textId="1C0498AD" w:rsidR="009E32A4" w:rsidRDefault="009E32A4" w:rsidP="009E32A4">
      <w:pPr>
        <w:pStyle w:val="ListParagraph"/>
        <w:numPr>
          <w:ilvl w:val="0"/>
          <w:numId w:val="7"/>
        </w:numPr>
      </w:pPr>
      <w:r>
        <w:t xml:space="preserve">It will </w:t>
      </w:r>
      <w:r w:rsidR="001B590E">
        <w:t xml:space="preserve">lead to </w:t>
      </w:r>
      <w:r>
        <w:t xml:space="preserve">housing providers setting </w:t>
      </w:r>
      <w:r w:rsidR="001B590E">
        <w:t xml:space="preserve">tougher resident screening criteria because </w:t>
      </w:r>
      <w:r>
        <w:t>housing provider</w:t>
      </w:r>
      <w:r w:rsidR="001B590E">
        <w:t>s will now have more risk</w:t>
      </w:r>
      <w:r>
        <w:t xml:space="preserve"> if tenants don’t pay on time</w:t>
      </w:r>
    </w:p>
    <w:p w14:paraId="179A00FD" w14:textId="59FBA550" w:rsidR="001B590E" w:rsidRDefault="001B590E" w:rsidP="009E32A4">
      <w:pPr>
        <w:pStyle w:val="ListParagraph"/>
        <w:numPr>
          <w:ilvl w:val="0"/>
          <w:numId w:val="7"/>
        </w:numPr>
      </w:pPr>
      <w:r>
        <w:t xml:space="preserve">It will be particularly damaging to low income and “hard to house” </w:t>
      </w:r>
      <w:r w:rsidR="002D7E60">
        <w:t>tenants</w:t>
      </w:r>
      <w:r>
        <w:t xml:space="preserve"> (people with negative histories of any kind) because </w:t>
      </w:r>
      <w:r w:rsidR="009E32A4">
        <w:t>housing provider</w:t>
      </w:r>
      <w:r>
        <w:t xml:space="preserve">s will no longer have reasonable late fees as protection, </w:t>
      </w:r>
      <w:r w:rsidR="009E32A4">
        <w:t xml:space="preserve">and </w:t>
      </w:r>
      <w:r>
        <w:t xml:space="preserve">will </w:t>
      </w:r>
      <w:r w:rsidR="001B76AA">
        <w:t>likely</w:t>
      </w:r>
      <w:r>
        <w:t xml:space="preserve"> avoid renting to anyone with </w:t>
      </w:r>
      <w:r w:rsidR="00964617">
        <w:t xml:space="preserve">a </w:t>
      </w:r>
      <w:r>
        <w:t>history of late payments or</w:t>
      </w:r>
      <w:r w:rsidR="00964617">
        <w:t xml:space="preserve"> </w:t>
      </w:r>
      <w:r>
        <w:t xml:space="preserve">other </w:t>
      </w:r>
      <w:r w:rsidR="00964617">
        <w:t xml:space="preserve">types of </w:t>
      </w:r>
      <w:r>
        <w:t>risk</w:t>
      </w:r>
    </w:p>
    <w:p w14:paraId="0A24A8C7" w14:textId="77FB8AFD" w:rsidR="001B590E" w:rsidRPr="00621154" w:rsidRDefault="00621154" w:rsidP="0067068C">
      <w:pPr>
        <w:pStyle w:val="ListParagraph"/>
        <w:numPr>
          <w:ilvl w:val="0"/>
          <w:numId w:val="7"/>
        </w:numPr>
        <w:rPr>
          <w:b/>
          <w:bCs/>
        </w:rPr>
      </w:pPr>
      <w:r w:rsidRPr="00621154">
        <w:rPr>
          <w:b/>
          <w:bCs/>
        </w:rPr>
        <w:t>It will increase evictions</w:t>
      </w:r>
      <w:r>
        <w:t xml:space="preserve"> because owners will no longer be able to collect late fees to cover their own late costs</w:t>
      </w:r>
    </w:p>
    <w:p w14:paraId="4E7AE636" w14:textId="77777777" w:rsidR="00621154" w:rsidRDefault="00621154" w:rsidP="00621154">
      <w:pPr>
        <w:pStyle w:val="ListParagraph"/>
      </w:pPr>
    </w:p>
    <w:p w14:paraId="1293D7D5" w14:textId="554C0B7B" w:rsidR="009E32A4" w:rsidRDefault="009E32A4" w:rsidP="001B590E">
      <w:r>
        <w:t xml:space="preserve">2 - </w:t>
      </w:r>
      <w:r w:rsidR="001B590E">
        <w:t xml:space="preserve">The walk-through language and itemization requirements are standard practice and well-intentioned. </w:t>
      </w:r>
      <w:r>
        <w:t>Professional housing providers commonly do move-in move-out inspections</w:t>
      </w:r>
      <w:r w:rsidR="00964617">
        <w:t xml:space="preserve">, </w:t>
      </w:r>
      <w:r>
        <w:t xml:space="preserve">use </w:t>
      </w:r>
      <w:r w:rsidR="00964617">
        <w:t>move-in move</w:t>
      </w:r>
      <w:r w:rsidR="000E70FC">
        <w:t>-</w:t>
      </w:r>
      <w:r w:rsidR="00964617">
        <w:t xml:space="preserve">out checklists, </w:t>
      </w:r>
      <w:r>
        <w:t>and take photos to document</w:t>
      </w:r>
      <w:r w:rsidR="00964617">
        <w:t xml:space="preserve"> condition</w:t>
      </w:r>
      <w:r>
        <w:t xml:space="preserve">. </w:t>
      </w:r>
    </w:p>
    <w:p w14:paraId="3B6B9CFB" w14:textId="15D800CD" w:rsidR="001B590E" w:rsidRDefault="009E32A4" w:rsidP="001B590E">
      <w:r>
        <w:t xml:space="preserve">3 – The most damaging component of this bill is it creates a </w:t>
      </w:r>
      <w:r w:rsidR="00EE2EF8">
        <w:t xml:space="preserve">loophole </w:t>
      </w:r>
      <w:r w:rsidR="001041EA">
        <w:t xml:space="preserve">where </w:t>
      </w:r>
      <w:r>
        <w:t xml:space="preserve">a tenant </w:t>
      </w:r>
      <w:r w:rsidR="00964617">
        <w:t>can</w:t>
      </w:r>
      <w:r>
        <w:t xml:space="preserve"> get 100% of their deposit back, regardless of any money they owe or damages they caused. The bill says</w:t>
      </w:r>
      <w:r w:rsidR="0027375F">
        <w:t>, i</w:t>
      </w:r>
      <w:r w:rsidR="002D7E60">
        <w:t>n lines 16-18 that</w:t>
      </w:r>
      <w:r>
        <w:t xml:space="preserve"> a move-out inspection/</w:t>
      </w:r>
      <w:r w:rsidRPr="009E32A4">
        <w:t xml:space="preserve">walk through </w:t>
      </w:r>
      <w:bookmarkStart w:id="0" w:name="_Hlk33561298"/>
      <w:r>
        <w:t>“</w:t>
      </w:r>
      <w:r w:rsidRPr="009E32A4">
        <w:rPr>
          <w:color w:val="FF0000"/>
          <w:u w:val="single"/>
        </w:rPr>
        <w:t>shall be required prior to assessing any fees or damages to the tenant and prior to taking any deductions from security deposits upon move-out and termination of</w:t>
      </w:r>
      <w:r w:rsidR="002D7E60">
        <w:rPr>
          <w:color w:val="FF0000"/>
          <w:u w:val="single"/>
        </w:rPr>
        <w:t xml:space="preserve"> </w:t>
      </w:r>
      <w:r w:rsidRPr="009E32A4">
        <w:rPr>
          <w:color w:val="FF0000"/>
          <w:u w:val="single"/>
        </w:rPr>
        <w:t>the tenancy.</w:t>
      </w:r>
      <w:r>
        <w:t xml:space="preserve">” </w:t>
      </w:r>
      <w:bookmarkEnd w:id="0"/>
      <w:r>
        <w:t>In other word</w:t>
      </w:r>
      <w:r w:rsidR="00621154">
        <w:t>s</w:t>
      </w:r>
      <w:r w:rsidR="001B590E">
        <w:t xml:space="preserve">, this bill </w:t>
      </w:r>
      <w:r w:rsidR="002D7E60">
        <w:t>ACTUALLY SAYS</w:t>
      </w:r>
      <w:r w:rsidR="001B590E">
        <w:t xml:space="preserve"> that if a walkthrough is not done, a property owner </w:t>
      </w:r>
      <w:r w:rsidR="001B590E" w:rsidRPr="009E32A4">
        <w:rPr>
          <w:b/>
          <w:bCs/>
          <w:color w:val="FF0000"/>
        </w:rPr>
        <w:t>MAY NOT</w:t>
      </w:r>
      <w:r w:rsidR="001B590E" w:rsidRPr="009E32A4">
        <w:rPr>
          <w:color w:val="FF0000"/>
        </w:rPr>
        <w:t xml:space="preserve"> </w:t>
      </w:r>
      <w:r w:rsidR="001B590E">
        <w:t xml:space="preserve">assess </w:t>
      </w:r>
      <w:r w:rsidR="001B590E" w:rsidRPr="002D7E60">
        <w:rPr>
          <w:b/>
          <w:bCs/>
          <w:color w:val="FF0000"/>
        </w:rPr>
        <w:t>ANY</w:t>
      </w:r>
      <w:r w:rsidR="001B590E">
        <w:t xml:space="preserve"> fees or damages. </w:t>
      </w:r>
      <w:r>
        <w:t xml:space="preserve">This would be devastating to housing providers. </w:t>
      </w:r>
      <w:r w:rsidR="001B590E">
        <w:t xml:space="preserve">We predict </w:t>
      </w:r>
      <w:r w:rsidR="001B76AA">
        <w:t xml:space="preserve">smart </w:t>
      </w:r>
      <w:r w:rsidR="001B590E">
        <w:t>tenants will NEVER schedule a move-out inspection and</w:t>
      </w:r>
      <w:r w:rsidR="00E450F5">
        <w:t xml:space="preserve">, if a tenant challenges any charges deducted when an inspection was not done, </w:t>
      </w:r>
      <w:r w:rsidR="001B590E">
        <w:t xml:space="preserve">that </w:t>
      </w:r>
      <w:r>
        <w:t>housing provider</w:t>
      </w:r>
      <w:r w:rsidR="001B590E">
        <w:t>s will be required</w:t>
      </w:r>
      <w:r w:rsidR="00E450F5">
        <w:t xml:space="preserve"> by the courts</w:t>
      </w:r>
      <w:r w:rsidR="001B590E">
        <w:t xml:space="preserve"> to give 100% OF ALL SECURITY DEPOSITS BACK – rendering security deposits completely ineffective. This will le</w:t>
      </w:r>
      <w:r w:rsidR="001B76AA">
        <w:t>a</w:t>
      </w:r>
      <w:r w:rsidR="001B590E">
        <w:t xml:space="preserve">d (we predict) to </w:t>
      </w:r>
      <w:r>
        <w:t>housing providers</w:t>
      </w:r>
      <w:r w:rsidR="001B590E">
        <w:t xml:space="preserve"> being much more picky about who they rent to, since they will no longer be able to use a deposit to cover damages if the tenant is smart enough to refuse a move-out inspection.</w:t>
      </w:r>
      <w:r w:rsidR="00621154">
        <w:t xml:space="preserve"> This is a fatal flaw and</w:t>
      </w:r>
      <w:r w:rsidR="00EE2EF8">
        <w:t xml:space="preserve"> </w:t>
      </w:r>
      <w:r w:rsidR="00621154">
        <w:t xml:space="preserve">we believe courts </w:t>
      </w:r>
      <w:r w:rsidR="00EE2EF8">
        <w:t xml:space="preserve">will be </w:t>
      </w:r>
      <w:bookmarkStart w:id="1" w:name="_GoBack"/>
      <w:r w:rsidR="00EE2EF8">
        <w:t xml:space="preserve">required by the statute to force housing providers to return the entire deposit, if inspections do not occur, ending </w:t>
      </w:r>
      <w:bookmarkEnd w:id="1"/>
      <w:r w:rsidR="00EE2EF8">
        <w:t>security deposits as a practice.</w:t>
      </w:r>
    </w:p>
    <w:p w14:paraId="476A4ED0" w14:textId="67A16D7C" w:rsidR="002D7E60" w:rsidRDefault="002D7E60" w:rsidP="001B590E">
      <w:r>
        <w:t xml:space="preserve">4 – </w:t>
      </w:r>
      <w:r w:rsidR="00E450F5">
        <w:t>I</w:t>
      </w:r>
      <w:r>
        <w:t xml:space="preserve">t is common for housing providers to give an </w:t>
      </w:r>
      <w:r w:rsidR="00621154">
        <w:t>“</w:t>
      </w:r>
      <w:r>
        <w:t>accounting</w:t>
      </w:r>
      <w:r w:rsidR="00621154">
        <w:t>”</w:t>
      </w:r>
      <w:r>
        <w:t xml:space="preserve"> or </w:t>
      </w:r>
      <w:r w:rsidR="00621154">
        <w:t>“</w:t>
      </w:r>
      <w:r>
        <w:t>disposition of charges</w:t>
      </w:r>
      <w:r w:rsidR="00621154">
        <w:t>”</w:t>
      </w:r>
      <w:r>
        <w:t xml:space="preserve"> deducted from the deposit to the tenant after they move. This provision would be fine on its own, but if housing providers can’t assess ANY FEES OR DAMAGES, </w:t>
      </w:r>
      <w:r w:rsidR="00964617">
        <w:t xml:space="preserve">because of lines 16-18, </w:t>
      </w:r>
      <w:r>
        <w:t>then they can’t fulfill this requirement.</w:t>
      </w:r>
    </w:p>
    <w:p w14:paraId="7938F8C6" w14:textId="7B8B2E8B" w:rsidR="00964617" w:rsidRDefault="00964617" w:rsidP="001B590E">
      <w:r>
        <w:t xml:space="preserve">We strongly urge you to reject this well-intentioned legislation that </w:t>
      </w:r>
      <w:r w:rsidR="00EE2EF8">
        <w:t xml:space="preserve">(intentionally or not) </w:t>
      </w:r>
      <w:r>
        <w:t xml:space="preserve">creates a </w:t>
      </w:r>
      <w:r w:rsidR="00EE2EF8">
        <w:t>loophole</w:t>
      </w:r>
      <w:r>
        <w:t xml:space="preserve"> for tenants to </w:t>
      </w:r>
      <w:r w:rsidR="00EE2EF8">
        <w:t>refuse to schedule move-out inspections. In that case, under the bill language in lines 16-18,</w:t>
      </w:r>
      <w:r>
        <w:t xml:space="preserve"> housing provide</w:t>
      </w:r>
      <w:r w:rsidR="00EE2EF8">
        <w:t xml:space="preserve">rs </w:t>
      </w:r>
      <w:r w:rsidR="00EE2EF8" w:rsidRPr="00EE2EF8">
        <w:rPr>
          <w:b/>
          <w:bCs/>
        </w:rPr>
        <w:t>will not</w:t>
      </w:r>
      <w:r w:rsidR="00EE2EF8">
        <w:t xml:space="preserve"> be able to deduct </w:t>
      </w:r>
      <w:r w:rsidR="00EE2EF8">
        <w:rPr>
          <w:b/>
          <w:bCs/>
        </w:rPr>
        <w:t>ANY</w:t>
      </w:r>
      <w:r w:rsidR="00EE2EF8">
        <w:t xml:space="preserve"> fees or charges, regardless of any damage done</w:t>
      </w:r>
      <w:r>
        <w:t>.</w:t>
      </w:r>
      <w:r w:rsidR="00E450F5">
        <w:t xml:space="preserve"> We will</w:t>
      </w:r>
      <w:r w:rsidR="00EE2EF8">
        <w:t xml:space="preserve"> gladly </w:t>
      </w:r>
      <w:r w:rsidR="00E450F5">
        <w:t xml:space="preserve">work with the </w:t>
      </w:r>
      <w:r w:rsidR="00EE2EF8">
        <w:t xml:space="preserve">bill </w:t>
      </w:r>
      <w:r w:rsidR="00E450F5">
        <w:t>sponsors</w:t>
      </w:r>
      <w:r w:rsidR="00EE2EF8">
        <w:t xml:space="preserve"> </w:t>
      </w:r>
      <w:r w:rsidR="0035762B">
        <w:t xml:space="preserve">to </w:t>
      </w:r>
      <w:r w:rsidR="00E450F5">
        <w:t xml:space="preserve">draft balanced language that </w:t>
      </w:r>
      <w:r w:rsidR="0035762B">
        <w:t>better protects tenants</w:t>
      </w:r>
      <w:r w:rsidR="00E450F5">
        <w:t>, with</w:t>
      </w:r>
      <w:r w:rsidR="00EE2EF8">
        <w:t>out</w:t>
      </w:r>
      <w:r w:rsidR="00E450F5">
        <w:t xml:space="preserve"> the current fatal flaws and consequences. </w:t>
      </w:r>
    </w:p>
    <w:p w14:paraId="6E94B9A9" w14:textId="77777777" w:rsidR="00621154" w:rsidRDefault="00621154" w:rsidP="001B590E"/>
    <w:p w14:paraId="271EBBC6" w14:textId="36F9065E" w:rsidR="00AB30EF" w:rsidRDefault="00390666" w:rsidP="001B590E">
      <w:r>
        <w:t>For more info, contact</w:t>
      </w:r>
      <w:r w:rsidR="00621154">
        <w:t>:</w:t>
      </w:r>
      <w:r w:rsidR="00621154">
        <w:tab/>
      </w:r>
      <w:r>
        <w:tab/>
        <w:t>Paul Smith, Executive Director</w:t>
      </w:r>
      <w:r>
        <w:tab/>
      </w:r>
      <w:r>
        <w:tab/>
        <w:t>Doug Taylor, IAA Government Affairs Chair</w:t>
      </w:r>
    </w:p>
    <w:p w14:paraId="5DF0C9D8" w14:textId="09B4E5B3" w:rsidR="00E450F5" w:rsidRPr="00E450F5" w:rsidRDefault="00AB30EF" w:rsidP="00E450F5">
      <w:r>
        <w:t>Thank You!</w:t>
      </w:r>
      <w:r w:rsidR="00390666">
        <w:tab/>
      </w:r>
      <w:r w:rsidR="00390666">
        <w:tab/>
      </w:r>
      <w:r w:rsidR="00390666">
        <w:tab/>
        <w:t>208-423-8173</w:t>
      </w:r>
      <w:r w:rsidR="00390666">
        <w:tab/>
      </w:r>
      <w:r w:rsidR="00390666">
        <w:tab/>
      </w:r>
      <w:r w:rsidR="00390666">
        <w:tab/>
      </w:r>
      <w:r w:rsidR="00390666">
        <w:tab/>
        <w:t>208-991-6915</w:t>
      </w:r>
      <w:r w:rsidR="00E450F5">
        <w:tab/>
      </w:r>
    </w:p>
    <w:sectPr w:rsidR="00E450F5" w:rsidRPr="00E450F5" w:rsidSect="001B5D0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3636" w14:textId="77777777" w:rsidR="00B82B31" w:rsidRDefault="00B82B31" w:rsidP="001B5D0F">
      <w:pPr>
        <w:spacing w:after="0" w:line="240" w:lineRule="auto"/>
      </w:pPr>
      <w:r>
        <w:separator/>
      </w:r>
    </w:p>
  </w:endnote>
  <w:endnote w:type="continuationSeparator" w:id="0">
    <w:p w14:paraId="520EDF48" w14:textId="77777777" w:rsidR="00B82B31" w:rsidRDefault="00B82B31" w:rsidP="001B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F5D2" w14:textId="5E5A0A82" w:rsidR="001B5D0F" w:rsidRDefault="001B5D0F" w:rsidP="001B5D0F">
    <w:pPr>
      <w:pStyle w:val="Footer"/>
      <w:jc w:val="center"/>
    </w:pPr>
    <w:r>
      <w:t xml:space="preserve">Idaho Apartment Association    1116 </w:t>
    </w:r>
    <w:proofErr w:type="gramStart"/>
    <w:r>
      <w:t>S</w:t>
    </w:r>
    <w:r w:rsidR="00E450F5">
      <w:t xml:space="preserve">outh </w:t>
    </w:r>
    <w:r>
      <w:t xml:space="preserve"> Vista</w:t>
    </w:r>
    <w:proofErr w:type="gramEnd"/>
    <w:r>
      <w:t xml:space="preserve"> Ave # 187 Boise, ID 83705    </w:t>
    </w:r>
    <w:hyperlink r:id="rId1" w:history="1">
      <w:r w:rsidRPr="00C25760">
        <w:rPr>
          <w:rStyle w:val="Hyperlink"/>
        </w:rPr>
        <w:t>www.iaahq.com</w:t>
      </w:r>
    </w:hyperlink>
    <w:r>
      <w:t xml:space="preserve">    208-423-8173</w:t>
    </w:r>
  </w:p>
  <w:p w14:paraId="5173C2EB" w14:textId="77777777" w:rsidR="001B5D0F" w:rsidRDefault="001B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8DB6" w14:textId="77777777" w:rsidR="00B82B31" w:rsidRDefault="00B82B31" w:rsidP="001B5D0F">
      <w:pPr>
        <w:spacing w:after="0" w:line="240" w:lineRule="auto"/>
      </w:pPr>
      <w:r>
        <w:separator/>
      </w:r>
    </w:p>
  </w:footnote>
  <w:footnote w:type="continuationSeparator" w:id="0">
    <w:p w14:paraId="2B189B94" w14:textId="77777777" w:rsidR="00B82B31" w:rsidRDefault="00B82B31" w:rsidP="001B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87C"/>
    <w:multiLevelType w:val="hybridMultilevel"/>
    <w:tmpl w:val="7B2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4F0D"/>
    <w:multiLevelType w:val="hybridMultilevel"/>
    <w:tmpl w:val="B460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0361"/>
    <w:multiLevelType w:val="hybridMultilevel"/>
    <w:tmpl w:val="7BA0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444F"/>
    <w:multiLevelType w:val="hybridMultilevel"/>
    <w:tmpl w:val="AC9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63B8"/>
    <w:multiLevelType w:val="hybridMultilevel"/>
    <w:tmpl w:val="A53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332D"/>
    <w:multiLevelType w:val="hybridMultilevel"/>
    <w:tmpl w:val="0D7E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0E"/>
    <w:rsid w:val="0004069C"/>
    <w:rsid w:val="000E43AD"/>
    <w:rsid w:val="000E70FC"/>
    <w:rsid w:val="001041EA"/>
    <w:rsid w:val="001B590E"/>
    <w:rsid w:val="001B5D0F"/>
    <w:rsid w:val="001B76AA"/>
    <w:rsid w:val="002629EA"/>
    <w:rsid w:val="0027375F"/>
    <w:rsid w:val="00292D0B"/>
    <w:rsid w:val="002A687A"/>
    <w:rsid w:val="002D7E60"/>
    <w:rsid w:val="0035762B"/>
    <w:rsid w:val="00390666"/>
    <w:rsid w:val="00621154"/>
    <w:rsid w:val="00871ADC"/>
    <w:rsid w:val="00964617"/>
    <w:rsid w:val="009E32A4"/>
    <w:rsid w:val="00A2539B"/>
    <w:rsid w:val="00AB30EF"/>
    <w:rsid w:val="00AB52AA"/>
    <w:rsid w:val="00AC5B3E"/>
    <w:rsid w:val="00B82B31"/>
    <w:rsid w:val="00E450F5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DD8E"/>
  <w15:chartTrackingRefBased/>
  <w15:docId w15:val="{13AA2055-9F63-4C1C-BBD8-94CF0FF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0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B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0F"/>
  </w:style>
  <w:style w:type="paragraph" w:styleId="Footer">
    <w:name w:val="footer"/>
    <w:basedOn w:val="Normal"/>
    <w:link w:val="FooterChar"/>
    <w:uiPriority w:val="99"/>
    <w:unhideWhenUsed/>
    <w:rsid w:val="001B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0F"/>
  </w:style>
  <w:style w:type="character" w:styleId="Hyperlink">
    <w:name w:val="Hyperlink"/>
    <w:basedOn w:val="DefaultParagraphFont"/>
    <w:uiPriority w:val="99"/>
    <w:unhideWhenUsed/>
    <w:rsid w:val="001B5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aah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a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Gavin Gilbert</cp:lastModifiedBy>
  <cp:revision>2</cp:revision>
  <dcterms:created xsi:type="dcterms:W3CDTF">2020-02-26T16:04:00Z</dcterms:created>
  <dcterms:modified xsi:type="dcterms:W3CDTF">2020-02-26T16:04:00Z</dcterms:modified>
</cp:coreProperties>
</file>